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8C24" w14:textId="40EA27E7" w:rsidR="00FC283E" w:rsidRPr="0036351E" w:rsidRDefault="008C494E">
      <w:pPr>
        <w:pStyle w:val="1"/>
        <w:rPr>
          <w:rFonts w:ascii="UD デジタル 教科書体 NP" w:eastAsia="UD デジタル 教科書体 NP"/>
          <w:color w:val="EE0000"/>
          <w:lang w:eastAsia="ja-JP"/>
        </w:rPr>
      </w:pPr>
      <w:r>
        <w:rPr>
          <w:rFonts w:ascii="UD デジタル 教科書体 NP" w:eastAsia="UD デジタル 教科書体 NP" w:hint="eastAsia"/>
          <w:noProof/>
          <w:color w:val="0066CC"/>
          <w:lang w:eastAsia="ja-JP"/>
        </w:rPr>
        <mc:AlternateContent>
          <mc:Choice Requires="wps">
            <w:drawing>
              <wp:anchor distT="0" distB="0" distL="114300" distR="114300" simplePos="0" relativeHeight="251659264" behindDoc="0" locked="0" layoutInCell="1" allowOverlap="1" wp14:anchorId="7209A42E" wp14:editId="0160ACF1">
                <wp:simplePos x="0" y="0"/>
                <wp:positionH relativeFrom="column">
                  <wp:posOffset>4551045</wp:posOffset>
                </wp:positionH>
                <wp:positionV relativeFrom="paragraph">
                  <wp:posOffset>86360</wp:posOffset>
                </wp:positionV>
                <wp:extent cx="1733550" cy="685800"/>
                <wp:effectExtent l="0" t="0" r="19050" b="19050"/>
                <wp:wrapNone/>
                <wp:docPr id="1492216611" name="テキスト ボックス 1"/>
                <wp:cNvGraphicFramePr/>
                <a:graphic xmlns:a="http://schemas.openxmlformats.org/drawingml/2006/main">
                  <a:graphicData uri="http://schemas.microsoft.com/office/word/2010/wordprocessingShape">
                    <wps:wsp>
                      <wps:cNvSpPr txBox="1"/>
                      <wps:spPr>
                        <a:xfrm>
                          <a:off x="0" y="0"/>
                          <a:ext cx="1733550" cy="685800"/>
                        </a:xfrm>
                        <a:prstGeom prst="rect">
                          <a:avLst/>
                        </a:prstGeom>
                        <a:solidFill>
                          <a:srgbClr val="FF33CC"/>
                        </a:solidFill>
                        <a:ln w="6350">
                          <a:solidFill>
                            <a:srgbClr val="FF33CC"/>
                          </a:solidFill>
                        </a:ln>
                      </wps:spPr>
                      <wps:txbx>
                        <w:txbxContent>
                          <w:p w14:paraId="702782DA" w14:textId="0AD487C3" w:rsidR="008C494E" w:rsidRPr="00885DC9" w:rsidRDefault="008C494E" w:rsidP="008C494E">
                            <w:pPr>
                              <w:jc w:val="center"/>
                              <w:rPr>
                                <w:rFonts w:asciiTheme="majorEastAsia" w:eastAsiaTheme="majorEastAsia" w:hAnsiTheme="majorEastAsia" w:hint="eastAsia"/>
                                <w:b/>
                                <w:bCs/>
                                <w:color w:val="FFFFFF" w:themeColor="background1"/>
                                <w:sz w:val="72"/>
                                <w:szCs w:val="72"/>
                                <w:lang w:eastAsia="ja-JP"/>
                              </w:rPr>
                            </w:pPr>
                            <w:r w:rsidRPr="00885DC9">
                              <w:rPr>
                                <w:rFonts w:asciiTheme="majorEastAsia" w:eastAsiaTheme="majorEastAsia" w:hAnsiTheme="majorEastAsia" w:hint="eastAsia"/>
                                <w:b/>
                                <w:bCs/>
                                <w:color w:val="FFFFFF" w:themeColor="background1"/>
                                <w:sz w:val="72"/>
                                <w:szCs w:val="72"/>
                                <w:lang w:eastAsia="ja-JP"/>
                              </w:rPr>
                              <w:t>資料例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9A42E" id="_x0000_t202" coordsize="21600,21600" o:spt="202" path="m,l,21600r21600,l21600,xe">
                <v:stroke joinstyle="miter"/>
                <v:path gradientshapeok="t" o:connecttype="rect"/>
              </v:shapetype>
              <v:shape id="テキスト ボックス 1" o:spid="_x0000_s1026" type="#_x0000_t202" style="position:absolute;margin-left:358.35pt;margin-top:6.8pt;width:13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" fillcolor="#f3c" strokecolor="#f3c" strokeweight=".5pt">
                <v:textbox>
                  <w:txbxContent>
                    <w:p w14:paraId="702782DA" w14:textId="0AD487C3" w:rsidR="008C494E" w:rsidRPr="00885DC9" w:rsidRDefault="008C494E" w:rsidP="008C494E">
                      <w:pPr>
                        <w:jc w:val="center"/>
                        <w:rPr>
                          <w:rFonts w:asciiTheme="majorEastAsia" w:eastAsiaTheme="majorEastAsia" w:hAnsiTheme="majorEastAsia" w:hint="eastAsia"/>
                          <w:b/>
                          <w:bCs/>
                          <w:color w:val="FFFFFF" w:themeColor="background1"/>
                          <w:sz w:val="72"/>
                          <w:szCs w:val="72"/>
                          <w:lang w:eastAsia="ja-JP"/>
                        </w:rPr>
                      </w:pPr>
                      <w:r w:rsidRPr="00885DC9">
                        <w:rPr>
                          <w:rFonts w:asciiTheme="majorEastAsia" w:eastAsiaTheme="majorEastAsia" w:hAnsiTheme="majorEastAsia" w:hint="eastAsia"/>
                          <w:b/>
                          <w:bCs/>
                          <w:color w:val="FFFFFF" w:themeColor="background1"/>
                          <w:sz w:val="72"/>
                          <w:szCs w:val="72"/>
                          <w:lang w:eastAsia="ja-JP"/>
                        </w:rPr>
                        <w:t>資料例</w:t>
                      </w:r>
                    </w:p>
                  </w:txbxContent>
                </v:textbox>
              </v:shape>
            </w:pict>
          </mc:Fallback>
        </mc:AlternateContent>
      </w:r>
      <w:r w:rsidR="00B53E4F" w:rsidRPr="00B53E4F">
        <w:rPr>
          <w:rFonts w:ascii="UD デジタル 教科書体 NP" w:eastAsia="UD デジタル 教科書体 NP" w:hint="eastAsia"/>
          <w:color w:val="0066CC"/>
          <w:lang w:eastAsia="ja-JP"/>
        </w:rPr>
        <w:t>雇用管理の改善に関する措置のご案内</w:t>
      </w:r>
    </w:p>
    <w:p w14:paraId="7A6C14D8" w14:textId="77777777" w:rsidR="00FC283E" w:rsidRPr="00B53E4F" w:rsidRDefault="00885DC9">
      <w:pPr>
        <w:rPr>
          <w:rFonts w:ascii="UD デジタル 教科書体 NP" w:eastAsia="UD デジタル 教科書体 NP"/>
          <w:color w:val="0070C0"/>
          <w:lang w:eastAsia="ja-JP"/>
        </w:rPr>
      </w:pPr>
      <w:r w:rsidRPr="00B53E4F">
        <w:rPr>
          <w:rFonts w:ascii="UD デジタル 教科書体 NP" w:eastAsia="UD デジタル 教科書体 NP" w:hint="eastAsia"/>
          <w:color w:val="0070C0"/>
          <w:lang w:eastAsia="ja-JP"/>
        </w:rPr>
        <w:t>～パートタイム・有期雇用労働法に基づく取扱いについて～</w:t>
      </w:r>
    </w:p>
    <w:p w14:paraId="1F68A585" w14:textId="2B85743E" w:rsidR="00FC283E" w:rsidRPr="00B53E4F" w:rsidRDefault="00885DC9">
      <w:pPr>
        <w:rPr>
          <w:rFonts w:ascii="UD デジタル 教科書体 NP" w:eastAsia="UD デジタル 教科書体 NP"/>
          <w:lang w:eastAsia="ja-JP"/>
        </w:rPr>
      </w:pPr>
      <w:r w:rsidRPr="00B53E4F">
        <w:rPr>
          <w:rFonts w:ascii="UD デジタル 教科書体 NP" w:eastAsia="UD デジタル 教科書体 NP" w:hint="eastAsia"/>
          <w:lang w:eastAsia="ja-JP"/>
        </w:rPr>
        <w:t>パート・有期雇用で働くみなさんが、労働条件に納得して安心して働けるように、弊社では雇用管理の改善に関する措置として、次のように取り組んでいます。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25"/>
        <w:gridCol w:w="4554"/>
      </w:tblGrid>
      <w:tr w:rsidR="00FC283E" w:rsidRPr="00B53E4F" w14:paraId="28E09959" w14:textId="77777777" w:rsidTr="00B53E4F">
        <w:trPr>
          <w:trHeight w:val="331"/>
        </w:trPr>
        <w:tc>
          <w:tcPr>
            <w:tcW w:w="2235" w:type="dxa"/>
            <w:shd w:val="clear" w:color="auto" w:fill="4F81BD"/>
          </w:tcPr>
          <w:p w14:paraId="0CA2AD52" w14:textId="77777777" w:rsidR="00FC283E" w:rsidRPr="00B53E4F" w:rsidRDefault="00885DC9" w:rsidP="00B53E4F">
            <w:pPr>
              <w:spacing w:after="0"/>
              <w:rPr>
                <w:rFonts w:ascii="UD デジタル 教科書体 NP" w:eastAsia="UD デジタル 教科書体 NP"/>
              </w:rPr>
            </w:pPr>
            <w:proofErr w:type="spellStart"/>
            <w:r w:rsidRPr="00B53E4F">
              <w:rPr>
                <w:rFonts w:ascii="UD デジタル 教科書体 NP" w:eastAsia="UD デジタル 教科書体 NP" w:hint="eastAsia"/>
                <w:b/>
                <w:color w:val="FFFFFF"/>
              </w:rPr>
              <w:t>項目</w:t>
            </w:r>
            <w:proofErr w:type="spellEnd"/>
          </w:p>
        </w:tc>
        <w:tc>
          <w:tcPr>
            <w:tcW w:w="3525" w:type="dxa"/>
            <w:shd w:val="clear" w:color="auto" w:fill="4F81BD"/>
          </w:tcPr>
          <w:p w14:paraId="57DFD9A3" w14:textId="77777777" w:rsidR="00FC283E" w:rsidRPr="00B53E4F" w:rsidRDefault="00885DC9" w:rsidP="00B53E4F">
            <w:pPr>
              <w:spacing w:after="0"/>
              <w:rPr>
                <w:rFonts w:ascii="UD デジタル 教科書体 NP" w:eastAsia="UD デジタル 教科書体 NP"/>
              </w:rPr>
            </w:pPr>
            <w:proofErr w:type="spellStart"/>
            <w:r w:rsidRPr="00B53E4F">
              <w:rPr>
                <w:rFonts w:ascii="UD デジタル 教科書体 NP" w:eastAsia="UD デジタル 教科書体 NP" w:hint="eastAsia"/>
                <w:b/>
                <w:color w:val="FFFFFF"/>
              </w:rPr>
              <w:t>内容</w:t>
            </w:r>
            <w:proofErr w:type="spellEnd"/>
          </w:p>
        </w:tc>
        <w:tc>
          <w:tcPr>
            <w:tcW w:w="4554" w:type="dxa"/>
            <w:shd w:val="clear" w:color="auto" w:fill="4F81BD"/>
          </w:tcPr>
          <w:p w14:paraId="41AD1A8E" w14:textId="77777777" w:rsidR="00FC283E" w:rsidRPr="00B53E4F" w:rsidRDefault="00885DC9" w:rsidP="00B53E4F">
            <w:pPr>
              <w:spacing w:after="0"/>
              <w:rPr>
                <w:rFonts w:ascii="UD デジタル 教科書体 NP" w:eastAsia="UD デジタル 教科書体 NP"/>
              </w:rPr>
            </w:pPr>
            <w:r w:rsidRPr="00B53E4F">
              <w:rPr>
                <w:rFonts w:ascii="UD デジタル 教科書体 NP" w:eastAsia="UD デジタル 教科書体 NP" w:hint="eastAsia"/>
                <w:b/>
                <w:color w:val="FFFFFF"/>
              </w:rPr>
              <w:t>例</w:t>
            </w:r>
          </w:p>
        </w:tc>
      </w:tr>
      <w:tr w:rsidR="00FC283E" w:rsidRPr="00B53E4F" w14:paraId="42BFFBD6" w14:textId="77777777" w:rsidTr="00B53E4F">
        <w:trPr>
          <w:trHeight w:val="1997"/>
        </w:trPr>
        <w:tc>
          <w:tcPr>
            <w:tcW w:w="2235" w:type="dxa"/>
          </w:tcPr>
          <w:p w14:paraId="4B67A40D" w14:textId="77777777" w:rsidR="00FC283E" w:rsidRPr="00B53E4F"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不合理な待遇の禁止（第</w:t>
            </w:r>
            <w:r w:rsidRPr="00B53E4F">
              <w:rPr>
                <w:rFonts w:ascii="UD デジタル 教科書体 NP" w:eastAsia="UD デジタル 教科書体 NP" w:hint="eastAsia"/>
                <w:lang w:eastAsia="ja-JP"/>
              </w:rPr>
              <w:t>8</w:t>
            </w:r>
            <w:r w:rsidRPr="00B53E4F">
              <w:rPr>
                <w:rFonts w:ascii="UD デジタル 教科書体 NP" w:eastAsia="UD デジタル 教科書体 NP" w:hint="eastAsia"/>
                <w:lang w:eastAsia="ja-JP"/>
              </w:rPr>
              <w:t>条）</w:t>
            </w:r>
          </w:p>
        </w:tc>
        <w:tc>
          <w:tcPr>
            <w:tcW w:w="3525" w:type="dxa"/>
          </w:tcPr>
          <w:p w14:paraId="620D73D1" w14:textId="3E420FAF" w:rsidR="00FC283E" w:rsidRPr="00B53E4F" w:rsidRDefault="00B34728" w:rsidP="00B53E4F">
            <w:pPr>
              <w:spacing w:after="0"/>
              <w:rPr>
                <w:rFonts w:ascii="UD デジタル 教科書体 NP" w:eastAsia="UD デジタル 教科書体 NP"/>
                <w:lang w:eastAsia="ja-JP"/>
              </w:rPr>
            </w:pPr>
            <w:r>
              <w:rPr>
                <w:rFonts w:ascii="UD デジタル 教科書体 NP" w:eastAsia="UD デジタル 教科書体 NP" w:hint="eastAsia"/>
                <w:lang w:eastAsia="ja-JP"/>
              </w:rPr>
              <w:t>正社員</w:t>
            </w:r>
            <w:r w:rsidR="00885DC9" w:rsidRPr="00B53E4F">
              <w:rPr>
                <w:rFonts w:ascii="UD デジタル 教科書体 NP" w:eastAsia="UD デジタル 教科書体 NP" w:hint="eastAsia"/>
                <w:lang w:eastAsia="ja-JP"/>
              </w:rPr>
              <w:t>との間で、不合理な待遇差を設けないようにしています。職務内容・責任の程度・配置の違いを考慮して待遇を決定しています。</w:t>
            </w:r>
          </w:p>
        </w:tc>
        <w:tc>
          <w:tcPr>
            <w:tcW w:w="4554" w:type="dxa"/>
          </w:tcPr>
          <w:p w14:paraId="06F461DC" w14:textId="3406D8D2" w:rsidR="0015166C" w:rsidRDefault="003E065B" w:rsidP="00B53E4F">
            <w:pPr>
              <w:spacing w:after="0"/>
              <w:rPr>
                <w:rFonts w:ascii="UD デジタル 教科書体 NP" w:eastAsia="UD デジタル 教科書体 NP"/>
                <w:lang w:eastAsia="ja-JP"/>
              </w:rPr>
            </w:pPr>
            <w:r>
              <w:rPr>
                <w:rFonts w:ascii="UD デジタル 教科書体 NP" w:eastAsia="UD デジタル 教科書体 NP" w:hint="eastAsia"/>
                <w:lang w:eastAsia="ja-JP"/>
              </w:rPr>
              <w:t>（</w:t>
            </w:r>
            <w:r w:rsidR="0015166C">
              <w:rPr>
                <w:rFonts w:ascii="UD デジタル 教科書体 NP" w:eastAsia="UD デジタル 教科書体 NP" w:hint="eastAsia"/>
                <w:lang w:eastAsia="ja-JP"/>
              </w:rPr>
              <w:t>待遇の例</w:t>
            </w:r>
            <w:r>
              <w:rPr>
                <w:rFonts w:ascii="UD デジタル 教科書体 NP" w:eastAsia="UD デジタル 教科書体 NP" w:hint="eastAsia"/>
                <w:lang w:eastAsia="ja-JP"/>
              </w:rPr>
              <w:t>）</w:t>
            </w:r>
          </w:p>
          <w:p w14:paraId="5467E6B5" w14:textId="147927B1" w:rsidR="0015166C" w:rsidRDefault="0015166C" w:rsidP="00B53E4F">
            <w:pPr>
              <w:spacing w:after="0"/>
              <w:rPr>
                <w:rFonts w:ascii="UD デジタル 教科書体 NP" w:eastAsia="UD デジタル 教科書体 NP"/>
                <w:lang w:eastAsia="ja-JP"/>
              </w:rPr>
            </w:pPr>
            <w:r>
              <w:rPr>
                <w:rFonts w:ascii="UD デジタル 教科書体 NP" w:eastAsia="UD デジタル 教科書体 NP" w:hint="eastAsia"/>
                <w:lang w:eastAsia="ja-JP"/>
              </w:rPr>
              <w:t>・</w:t>
            </w:r>
            <w:r w:rsidRPr="00B53E4F">
              <w:rPr>
                <w:rFonts w:ascii="UD デジタル 教科書体 NP" w:eastAsia="UD デジタル 教科書体 NP" w:hint="eastAsia"/>
                <w:lang w:eastAsia="ja-JP"/>
              </w:rPr>
              <w:t>正社員賃金規定</w:t>
            </w:r>
            <w:r>
              <w:rPr>
                <w:rFonts w:ascii="UD デジタル 教科書体 NP" w:eastAsia="UD デジタル 教科書体 NP" w:hint="eastAsia"/>
                <w:lang w:eastAsia="ja-JP"/>
              </w:rPr>
              <w:t xml:space="preserve"> </w:t>
            </w:r>
            <w:r w:rsidRPr="00B53E4F">
              <w:rPr>
                <w:rFonts w:ascii="UD デジタル 教科書体 NP" w:eastAsia="UD デジタル 教科書体 NP" w:hint="eastAsia"/>
                <w:lang w:eastAsia="ja-JP"/>
              </w:rPr>
              <w:t>第●条</w:t>
            </w:r>
            <w:r>
              <w:rPr>
                <w:rFonts w:ascii="UD デジタル 教科書体 NP" w:eastAsia="UD デジタル 教科書体 NP" w:hint="eastAsia"/>
                <w:lang w:eastAsia="ja-JP"/>
              </w:rPr>
              <w:t xml:space="preserve"> </w:t>
            </w:r>
            <w:r w:rsidRPr="00B53E4F">
              <w:rPr>
                <w:rFonts w:ascii="UD デジタル 教科書体 NP" w:eastAsia="UD デジタル 教科書体 NP" w:hint="eastAsia"/>
                <w:lang w:eastAsia="ja-JP"/>
              </w:rPr>
              <w:t>役職手当</w:t>
            </w:r>
          </w:p>
          <w:p w14:paraId="7F679CB4" w14:textId="1826AB36" w:rsidR="0015166C"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役職者の職責に応じて支給</w:t>
            </w:r>
            <w:r w:rsidR="0015166C">
              <w:rPr>
                <w:rFonts w:ascii="UD デジタル 教科書体 NP" w:eastAsia="UD デジタル 教科書体 NP" w:hint="eastAsia"/>
                <w:lang w:eastAsia="ja-JP"/>
              </w:rPr>
              <w:t>しています</w:t>
            </w:r>
            <w:r w:rsidR="00B916BD">
              <w:rPr>
                <w:rFonts w:ascii="UD デジタル 教科書体 NP" w:eastAsia="UD デジタル 教科書体 NP" w:hint="eastAsia"/>
                <w:lang w:eastAsia="ja-JP"/>
              </w:rPr>
              <w:t>。</w:t>
            </w:r>
            <w:r w:rsidRPr="00B53E4F">
              <w:rPr>
                <w:rFonts w:ascii="UD デジタル 教科書体 NP" w:eastAsia="UD デジタル 教科書体 NP" w:hint="eastAsia"/>
                <w:lang w:eastAsia="ja-JP"/>
              </w:rPr>
              <w:br/>
            </w:r>
            <w:r w:rsidR="0015166C">
              <w:rPr>
                <w:rFonts w:ascii="UD デジタル 教科書体 NP" w:eastAsia="UD デジタル 教科書体 NP" w:hint="eastAsia"/>
                <w:lang w:eastAsia="ja-JP"/>
              </w:rPr>
              <w:t>・</w:t>
            </w:r>
            <w:r w:rsidRPr="00B53E4F">
              <w:rPr>
                <w:rFonts w:ascii="UD デジタル 教科書体 NP" w:eastAsia="UD デジタル 教科書体 NP" w:hint="eastAsia"/>
                <w:lang w:eastAsia="ja-JP"/>
              </w:rPr>
              <w:t>パートタイマー賃金規定</w:t>
            </w:r>
            <w:r w:rsidR="0015166C">
              <w:rPr>
                <w:rFonts w:ascii="UD デジタル 教科書体 NP" w:eastAsia="UD デジタル 教科書体 NP" w:hint="eastAsia"/>
                <w:lang w:eastAsia="ja-JP"/>
              </w:rPr>
              <w:t xml:space="preserve"> </w:t>
            </w:r>
            <w:r w:rsidRPr="00B53E4F">
              <w:rPr>
                <w:rFonts w:ascii="UD デジタル 教科書体 NP" w:eastAsia="UD デジタル 教科書体 NP" w:hint="eastAsia"/>
                <w:lang w:eastAsia="ja-JP"/>
              </w:rPr>
              <w:t>第●条</w:t>
            </w:r>
            <w:r w:rsidR="0015166C">
              <w:rPr>
                <w:rFonts w:ascii="UD デジタル 教科書体 NP" w:eastAsia="UD デジタル 教科書体 NP" w:hint="eastAsia"/>
                <w:lang w:eastAsia="ja-JP"/>
              </w:rPr>
              <w:t xml:space="preserve"> </w:t>
            </w:r>
            <w:r w:rsidRPr="00B53E4F">
              <w:rPr>
                <w:rFonts w:ascii="UD デジタル 教科書体 NP" w:eastAsia="UD デジタル 教科書体 NP" w:hint="eastAsia"/>
                <w:lang w:eastAsia="ja-JP"/>
              </w:rPr>
              <w:t>皆勤手当</w:t>
            </w:r>
          </w:p>
          <w:p w14:paraId="392104C0" w14:textId="67B5C4E1" w:rsidR="00FC283E" w:rsidRPr="00B53E4F"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正社員と同じ内容で支給</w:t>
            </w:r>
            <w:r w:rsidR="0015166C">
              <w:rPr>
                <w:rFonts w:ascii="UD デジタル 教科書体 NP" w:eastAsia="UD デジタル 教科書体 NP" w:hint="eastAsia"/>
                <w:lang w:eastAsia="ja-JP"/>
              </w:rPr>
              <w:t>しています</w:t>
            </w:r>
            <w:r w:rsidR="00B916BD">
              <w:rPr>
                <w:rFonts w:ascii="UD デジタル 教科書体 NP" w:eastAsia="UD デジタル 教科書体 NP" w:hint="eastAsia"/>
                <w:lang w:eastAsia="ja-JP"/>
              </w:rPr>
              <w:t>。</w:t>
            </w:r>
          </w:p>
        </w:tc>
      </w:tr>
      <w:tr w:rsidR="00FC283E" w:rsidRPr="00B53E4F" w14:paraId="183B5E02" w14:textId="77777777" w:rsidTr="00B53E4F">
        <w:tc>
          <w:tcPr>
            <w:tcW w:w="2235" w:type="dxa"/>
          </w:tcPr>
          <w:p w14:paraId="5A2D2286" w14:textId="77777777" w:rsidR="00FC283E" w:rsidRPr="00B53E4F"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差別的取扱いの禁止（第</w:t>
            </w:r>
            <w:r w:rsidRPr="00B53E4F">
              <w:rPr>
                <w:rFonts w:ascii="UD デジタル 教科書体 NP" w:eastAsia="UD デジタル 教科書体 NP" w:hint="eastAsia"/>
                <w:lang w:eastAsia="ja-JP"/>
              </w:rPr>
              <w:t>9</w:t>
            </w:r>
            <w:r w:rsidRPr="00B53E4F">
              <w:rPr>
                <w:rFonts w:ascii="UD デジタル 教科書体 NP" w:eastAsia="UD デジタル 教科書体 NP" w:hint="eastAsia"/>
                <w:lang w:eastAsia="ja-JP"/>
              </w:rPr>
              <w:t>条）</w:t>
            </w:r>
          </w:p>
        </w:tc>
        <w:tc>
          <w:tcPr>
            <w:tcW w:w="3525" w:type="dxa"/>
          </w:tcPr>
          <w:p w14:paraId="10924A18" w14:textId="2043B3BF" w:rsidR="00FC283E" w:rsidRPr="00B53E4F" w:rsidRDefault="00B34728" w:rsidP="00B53E4F">
            <w:pPr>
              <w:spacing w:after="0"/>
              <w:rPr>
                <w:rFonts w:ascii="UD デジタル 教科書体 NP" w:eastAsia="UD デジタル 教科書体 NP"/>
                <w:lang w:eastAsia="ja-JP"/>
              </w:rPr>
            </w:pPr>
            <w:r>
              <w:rPr>
                <w:rFonts w:ascii="UD デジタル 教科書体 NP" w:eastAsia="UD デジタル 教科書体 NP" w:hint="eastAsia"/>
                <w:lang w:eastAsia="ja-JP"/>
              </w:rPr>
              <w:t>正社員</w:t>
            </w:r>
            <w:r w:rsidR="00885DC9" w:rsidRPr="00B53E4F">
              <w:rPr>
                <w:rFonts w:ascii="UD デジタル 教科書体 NP" w:eastAsia="UD デジタル 教科書体 NP" w:hint="eastAsia"/>
                <w:lang w:eastAsia="ja-JP"/>
              </w:rPr>
              <w:t>と同じ職務内容・責任がある方については、基本給・手当・賞与などで差別的取扱いをしていません。</w:t>
            </w:r>
          </w:p>
        </w:tc>
        <w:tc>
          <w:tcPr>
            <w:tcW w:w="4554" w:type="dxa"/>
          </w:tcPr>
          <w:p w14:paraId="57314545" w14:textId="024C8CD2" w:rsidR="00FC283E" w:rsidRPr="00B53E4F" w:rsidRDefault="00885DC9" w:rsidP="0015166C">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同一の仕事内容・責任範囲の場合、賞与の算定方法を同一に設定</w:t>
            </w:r>
            <w:r w:rsidR="0015166C">
              <w:rPr>
                <w:rFonts w:ascii="UD デジタル 教科書体 NP" w:eastAsia="UD デジタル 教科書体 NP" w:hint="eastAsia"/>
                <w:lang w:eastAsia="ja-JP"/>
              </w:rPr>
              <w:t>しています</w:t>
            </w:r>
            <w:r w:rsidR="00B916BD">
              <w:rPr>
                <w:rFonts w:ascii="UD デジタル 教科書体 NP" w:eastAsia="UD デジタル 教科書体 NP" w:hint="eastAsia"/>
                <w:lang w:eastAsia="ja-JP"/>
              </w:rPr>
              <w:t>。</w:t>
            </w:r>
          </w:p>
        </w:tc>
      </w:tr>
      <w:tr w:rsidR="00FC283E" w:rsidRPr="00B53E4F" w14:paraId="66D4F07A" w14:textId="77777777" w:rsidTr="00B53E4F">
        <w:tc>
          <w:tcPr>
            <w:tcW w:w="2235" w:type="dxa"/>
          </w:tcPr>
          <w:p w14:paraId="3CA8F14C" w14:textId="77777777" w:rsidR="0015166C"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賃金の決定方法</w:t>
            </w:r>
          </w:p>
          <w:p w14:paraId="38922275" w14:textId="16790B08" w:rsidR="00FC283E" w:rsidRPr="00B53E4F"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（第</w:t>
            </w:r>
            <w:r w:rsidRPr="00B53E4F">
              <w:rPr>
                <w:rFonts w:ascii="UD デジタル 教科書体 NP" w:eastAsia="UD デジタル 教科書体 NP" w:hint="eastAsia"/>
                <w:lang w:eastAsia="ja-JP"/>
              </w:rPr>
              <w:t>10</w:t>
            </w:r>
            <w:r w:rsidRPr="00B53E4F">
              <w:rPr>
                <w:rFonts w:ascii="UD デジタル 教科書体 NP" w:eastAsia="UD デジタル 教科書体 NP" w:hint="eastAsia"/>
                <w:lang w:eastAsia="ja-JP"/>
              </w:rPr>
              <w:t>条）</w:t>
            </w:r>
          </w:p>
        </w:tc>
        <w:tc>
          <w:tcPr>
            <w:tcW w:w="3525" w:type="dxa"/>
          </w:tcPr>
          <w:p w14:paraId="5940B107" w14:textId="78EC4049" w:rsidR="00FD0483" w:rsidRPr="00B53E4F" w:rsidRDefault="00885DC9" w:rsidP="00B53E4F">
            <w:pPr>
              <w:spacing w:after="0"/>
              <w:rPr>
                <w:rFonts w:ascii="UD デジタル 教科書体 NP" w:eastAsia="UD デジタル 教科書体 NP" w:hint="eastAsia"/>
                <w:lang w:eastAsia="ja-JP"/>
              </w:rPr>
            </w:pPr>
            <w:r w:rsidRPr="00B53E4F">
              <w:rPr>
                <w:rFonts w:ascii="UD デジタル 教科書体 NP" w:eastAsia="UD デジタル 教科書体 NP" w:hint="eastAsia"/>
                <w:lang w:eastAsia="ja-JP"/>
              </w:rPr>
              <w:t>基本給や各種手当は、</w:t>
            </w:r>
            <w:r w:rsidR="00C658AB">
              <w:rPr>
                <w:rFonts w:ascii="UD デジタル 教科書体 NP" w:eastAsia="UD デジタル 教科書体 NP" w:hint="eastAsia"/>
                <w:lang w:eastAsia="ja-JP"/>
              </w:rPr>
              <w:t>正社員との均衡も考慮しながら、</w:t>
            </w:r>
            <w:r w:rsidRPr="00B53E4F">
              <w:rPr>
                <w:rFonts w:ascii="UD デジタル 教科書体 NP" w:eastAsia="UD デジタル 教科書体 NP" w:hint="eastAsia"/>
                <w:lang w:eastAsia="ja-JP"/>
              </w:rPr>
              <w:t>職務内容・</w:t>
            </w:r>
            <w:r w:rsidRPr="00B53E4F">
              <w:rPr>
                <w:rFonts w:ascii="UD デジタル 教科書体 NP" w:eastAsia="UD デジタル 教科書体 NP" w:hint="eastAsia"/>
                <w:lang w:eastAsia="ja-JP"/>
              </w:rPr>
              <w:t>経験・能力・勤務態度などを考慮して決定しています。</w:t>
            </w:r>
          </w:p>
        </w:tc>
        <w:tc>
          <w:tcPr>
            <w:tcW w:w="4554" w:type="dxa"/>
          </w:tcPr>
          <w:p w14:paraId="21D4412C" w14:textId="061E9164" w:rsidR="00FC283E" w:rsidRPr="00B53E4F" w:rsidRDefault="00885DC9" w:rsidP="0015166C">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勤務態度・評価結果に基づき昇給を行います</w:t>
            </w:r>
            <w:r w:rsidR="00B916BD">
              <w:rPr>
                <w:rFonts w:ascii="UD デジタル 教科書体 NP" w:eastAsia="UD デジタル 教科書体 NP" w:hint="eastAsia"/>
                <w:lang w:eastAsia="ja-JP"/>
              </w:rPr>
              <w:t>。</w:t>
            </w:r>
          </w:p>
        </w:tc>
      </w:tr>
      <w:tr w:rsidR="00FC283E" w:rsidRPr="00B53E4F" w14:paraId="5CA79584" w14:textId="77777777" w:rsidTr="00B53E4F">
        <w:trPr>
          <w:trHeight w:val="1403"/>
        </w:trPr>
        <w:tc>
          <w:tcPr>
            <w:tcW w:w="2235" w:type="dxa"/>
          </w:tcPr>
          <w:p w14:paraId="33A3C570" w14:textId="77777777" w:rsidR="0015166C" w:rsidRDefault="00885DC9" w:rsidP="00B53E4F">
            <w:pPr>
              <w:spacing w:after="0"/>
              <w:rPr>
                <w:rFonts w:ascii="UD デジタル 教科書体 NP" w:eastAsia="UD デジタル 教科書体 NP"/>
                <w:lang w:eastAsia="ja-JP"/>
              </w:rPr>
            </w:pPr>
            <w:proofErr w:type="spellStart"/>
            <w:r w:rsidRPr="00B53E4F">
              <w:rPr>
                <w:rFonts w:ascii="UD デジタル 教科書体 NP" w:eastAsia="UD デジタル 教科書体 NP" w:hint="eastAsia"/>
              </w:rPr>
              <w:t>教育訓練</w:t>
            </w:r>
            <w:proofErr w:type="spellEnd"/>
          </w:p>
          <w:p w14:paraId="121A5AB4" w14:textId="383DBDB6" w:rsidR="00FC283E" w:rsidRPr="00B53E4F" w:rsidRDefault="00885DC9" w:rsidP="00B53E4F">
            <w:pPr>
              <w:spacing w:after="0"/>
              <w:rPr>
                <w:rFonts w:ascii="UD デジタル 教科書体 NP" w:eastAsia="UD デジタル 教科書体 NP"/>
              </w:rPr>
            </w:pPr>
            <w:r w:rsidRPr="00B53E4F">
              <w:rPr>
                <w:rFonts w:ascii="UD デジタル 教科書体 NP" w:eastAsia="UD デジタル 教科書体 NP" w:hint="eastAsia"/>
              </w:rPr>
              <w:t>（第</w:t>
            </w:r>
            <w:r w:rsidRPr="00B53E4F">
              <w:rPr>
                <w:rFonts w:ascii="UD デジタル 教科書体 NP" w:eastAsia="UD デジタル 教科書体 NP" w:hint="eastAsia"/>
              </w:rPr>
              <w:t>11</w:t>
            </w:r>
            <w:r w:rsidRPr="00B53E4F">
              <w:rPr>
                <w:rFonts w:ascii="UD デジタル 教科書体 NP" w:eastAsia="UD デジタル 教科書体 NP" w:hint="eastAsia"/>
              </w:rPr>
              <w:t>条）</w:t>
            </w:r>
          </w:p>
        </w:tc>
        <w:tc>
          <w:tcPr>
            <w:tcW w:w="3525" w:type="dxa"/>
          </w:tcPr>
          <w:p w14:paraId="181671D3" w14:textId="77777777" w:rsidR="00FC283E" w:rsidRPr="00B53E4F"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入社時研修、安全衛生研修、業務スキル向上研修などを用意し、みなさんが受けられるようにしています。</w:t>
            </w:r>
          </w:p>
        </w:tc>
        <w:tc>
          <w:tcPr>
            <w:tcW w:w="4554" w:type="dxa"/>
          </w:tcPr>
          <w:p w14:paraId="30197B9A" w14:textId="17A289EE" w:rsidR="00FC283E" w:rsidRPr="00B53E4F" w:rsidRDefault="00885DC9" w:rsidP="0015166C">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新人研修・</w:t>
            </w:r>
            <w:r w:rsidRPr="00B53E4F">
              <w:rPr>
                <w:rFonts w:ascii="UD デジタル 教科書体 NP" w:eastAsia="UD デジタル 教科書体 NP" w:hint="eastAsia"/>
                <w:lang w:eastAsia="ja-JP"/>
              </w:rPr>
              <w:t>OJT</w:t>
            </w:r>
            <w:r w:rsidRPr="00B53E4F">
              <w:rPr>
                <w:rFonts w:ascii="UD デジタル 教科書体 NP" w:eastAsia="UD デジタル 教科書体 NP" w:hint="eastAsia"/>
                <w:lang w:eastAsia="ja-JP"/>
              </w:rPr>
              <w:t>・スキルアップ研修など</w:t>
            </w:r>
            <w:r w:rsidR="00B916BD">
              <w:rPr>
                <w:rFonts w:ascii="UD デジタル 教科書体 NP" w:eastAsia="UD デジタル 教科書体 NP" w:hint="eastAsia"/>
                <w:lang w:eastAsia="ja-JP"/>
              </w:rPr>
              <w:t>。</w:t>
            </w:r>
          </w:p>
        </w:tc>
      </w:tr>
      <w:tr w:rsidR="00FC283E" w:rsidRPr="00B53E4F" w14:paraId="07EE9315" w14:textId="77777777" w:rsidTr="00B53E4F">
        <w:tc>
          <w:tcPr>
            <w:tcW w:w="2235" w:type="dxa"/>
          </w:tcPr>
          <w:p w14:paraId="45A7C560" w14:textId="77777777" w:rsidR="0015166C" w:rsidRDefault="00885DC9" w:rsidP="00B53E4F">
            <w:pPr>
              <w:spacing w:after="0"/>
              <w:rPr>
                <w:rFonts w:ascii="UD デジタル 教科書体 NP" w:eastAsia="UD デジタル 教科書体 NP"/>
                <w:lang w:eastAsia="ja-JP"/>
              </w:rPr>
            </w:pPr>
            <w:proofErr w:type="spellStart"/>
            <w:r w:rsidRPr="00B53E4F">
              <w:rPr>
                <w:rFonts w:ascii="UD デジタル 教科書体 NP" w:eastAsia="UD デジタル 教科書体 NP" w:hint="eastAsia"/>
              </w:rPr>
              <w:t>福利厚生施設</w:t>
            </w:r>
            <w:proofErr w:type="spellEnd"/>
          </w:p>
          <w:p w14:paraId="241FC93D" w14:textId="2CDA16C1" w:rsidR="00FC283E" w:rsidRPr="00B53E4F" w:rsidRDefault="00885DC9" w:rsidP="00B53E4F">
            <w:pPr>
              <w:spacing w:after="0"/>
              <w:rPr>
                <w:rFonts w:ascii="UD デジタル 教科書体 NP" w:eastAsia="UD デジタル 教科書体 NP"/>
              </w:rPr>
            </w:pPr>
            <w:r w:rsidRPr="00B53E4F">
              <w:rPr>
                <w:rFonts w:ascii="UD デジタル 教科書体 NP" w:eastAsia="UD デジタル 教科書体 NP" w:hint="eastAsia"/>
              </w:rPr>
              <w:t>（第</w:t>
            </w:r>
            <w:r w:rsidRPr="00B53E4F">
              <w:rPr>
                <w:rFonts w:ascii="UD デジタル 教科書体 NP" w:eastAsia="UD デジタル 教科書体 NP" w:hint="eastAsia"/>
              </w:rPr>
              <w:t>12</w:t>
            </w:r>
            <w:r w:rsidRPr="00B53E4F">
              <w:rPr>
                <w:rFonts w:ascii="UD デジタル 教科書体 NP" w:eastAsia="UD デジタル 教科書体 NP" w:hint="eastAsia"/>
              </w:rPr>
              <w:t>条）</w:t>
            </w:r>
          </w:p>
        </w:tc>
        <w:tc>
          <w:tcPr>
            <w:tcW w:w="3525" w:type="dxa"/>
          </w:tcPr>
          <w:p w14:paraId="7277EC4B" w14:textId="7B028A21" w:rsidR="00FC283E" w:rsidRPr="00B53E4F"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社員食堂、更衣室、休憩室など、</w:t>
            </w:r>
            <w:r w:rsidR="00B34728">
              <w:rPr>
                <w:rFonts w:ascii="UD デジタル 教科書体 NP" w:eastAsia="UD デジタル 教科書体 NP" w:hint="eastAsia"/>
                <w:lang w:eastAsia="ja-JP"/>
              </w:rPr>
              <w:t>正社員</w:t>
            </w:r>
            <w:r w:rsidRPr="00B53E4F">
              <w:rPr>
                <w:rFonts w:ascii="UD デジタル 教科書体 NP" w:eastAsia="UD デジタル 教科書体 NP" w:hint="eastAsia"/>
                <w:lang w:eastAsia="ja-JP"/>
              </w:rPr>
              <w:t>と同じ福利厚生施設を利用できます。</w:t>
            </w:r>
          </w:p>
        </w:tc>
        <w:tc>
          <w:tcPr>
            <w:tcW w:w="4554" w:type="dxa"/>
          </w:tcPr>
          <w:p w14:paraId="7DB0EFDB" w14:textId="761E04D6" w:rsidR="00FC283E" w:rsidRPr="00B53E4F" w:rsidRDefault="00885DC9" w:rsidP="0015166C">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社員食堂の利用料は社員と同額です</w:t>
            </w:r>
            <w:r w:rsidR="00B916BD">
              <w:rPr>
                <w:rFonts w:ascii="UD デジタル 教科書体 NP" w:eastAsia="UD デジタル 教科書体 NP" w:hint="eastAsia"/>
                <w:lang w:eastAsia="ja-JP"/>
              </w:rPr>
              <w:t>。</w:t>
            </w:r>
          </w:p>
        </w:tc>
      </w:tr>
      <w:tr w:rsidR="00FC283E" w:rsidRPr="00B53E4F" w14:paraId="47590C04" w14:textId="77777777" w:rsidTr="00B53E4F">
        <w:trPr>
          <w:trHeight w:val="1378"/>
        </w:trPr>
        <w:tc>
          <w:tcPr>
            <w:tcW w:w="2235" w:type="dxa"/>
          </w:tcPr>
          <w:p w14:paraId="087E6761" w14:textId="77777777" w:rsidR="0015166C" w:rsidRDefault="00885DC9" w:rsidP="00B53E4F">
            <w:pPr>
              <w:spacing w:after="0"/>
              <w:rPr>
                <w:rFonts w:ascii="UD デジタル 教科書体 NP" w:eastAsia="UD デジタル 教科書体 NP"/>
                <w:lang w:eastAsia="ja-JP"/>
              </w:rPr>
            </w:pPr>
            <w:proofErr w:type="spellStart"/>
            <w:r w:rsidRPr="00B53E4F">
              <w:rPr>
                <w:rFonts w:ascii="UD デジタル 教科書体 NP" w:eastAsia="UD デジタル 教科書体 NP" w:hint="eastAsia"/>
              </w:rPr>
              <w:t>正社員転換制度</w:t>
            </w:r>
            <w:proofErr w:type="spellEnd"/>
          </w:p>
          <w:p w14:paraId="668D3D1B" w14:textId="504BD6DB" w:rsidR="00FC283E" w:rsidRPr="00B53E4F" w:rsidRDefault="00885DC9" w:rsidP="00B53E4F">
            <w:pPr>
              <w:spacing w:after="0"/>
              <w:rPr>
                <w:rFonts w:ascii="UD デジタル 教科書体 NP" w:eastAsia="UD デジタル 教科書体 NP"/>
              </w:rPr>
            </w:pPr>
            <w:r w:rsidRPr="00B53E4F">
              <w:rPr>
                <w:rFonts w:ascii="UD デジタル 教科書体 NP" w:eastAsia="UD デジタル 教科書体 NP" w:hint="eastAsia"/>
              </w:rPr>
              <w:t>（第</w:t>
            </w:r>
            <w:r w:rsidRPr="00B53E4F">
              <w:rPr>
                <w:rFonts w:ascii="UD デジタル 教科書体 NP" w:eastAsia="UD デジタル 教科書体 NP" w:hint="eastAsia"/>
              </w:rPr>
              <w:t>13</w:t>
            </w:r>
            <w:r w:rsidRPr="00B53E4F">
              <w:rPr>
                <w:rFonts w:ascii="UD デジタル 教科書体 NP" w:eastAsia="UD デジタル 教科書体 NP" w:hint="eastAsia"/>
              </w:rPr>
              <w:t>条）</w:t>
            </w:r>
          </w:p>
        </w:tc>
        <w:tc>
          <w:tcPr>
            <w:tcW w:w="3525" w:type="dxa"/>
          </w:tcPr>
          <w:p w14:paraId="536E22A7" w14:textId="77777777" w:rsidR="00FC283E" w:rsidRPr="00B53E4F" w:rsidRDefault="00885DC9" w:rsidP="00B53E4F">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一定の勤続年数や勤務成績に応じて、正社員登用の機会を設けています。登用試験や推薦制度も活用できます。</w:t>
            </w:r>
          </w:p>
        </w:tc>
        <w:tc>
          <w:tcPr>
            <w:tcW w:w="4554" w:type="dxa"/>
          </w:tcPr>
          <w:p w14:paraId="43344572" w14:textId="3DA1E022" w:rsidR="00FC283E" w:rsidRPr="00B53E4F" w:rsidRDefault="00885DC9" w:rsidP="0015166C">
            <w:pPr>
              <w:spacing w:after="0"/>
              <w:rPr>
                <w:rFonts w:ascii="UD デジタル 教科書体 NP" w:eastAsia="UD デジタル 教科書体 NP"/>
                <w:lang w:eastAsia="ja-JP"/>
              </w:rPr>
            </w:pPr>
            <w:r w:rsidRPr="00B53E4F">
              <w:rPr>
                <w:rFonts w:ascii="UD デジタル 教科書体 NP" w:eastAsia="UD デジタル 教科書体 NP" w:hint="eastAsia"/>
                <w:lang w:eastAsia="ja-JP"/>
              </w:rPr>
              <w:t>勤続</w:t>
            </w:r>
            <w:r w:rsidRPr="00B53E4F">
              <w:rPr>
                <w:rFonts w:ascii="UD デジタル 教科書体 NP" w:eastAsia="UD デジタル 教科書体 NP" w:hint="eastAsia"/>
                <w:lang w:eastAsia="ja-JP"/>
              </w:rPr>
              <w:t>3</w:t>
            </w:r>
            <w:r w:rsidRPr="00B53E4F">
              <w:rPr>
                <w:rFonts w:ascii="UD デジタル 教科書体 NP" w:eastAsia="UD デジタル 教科書体 NP" w:hint="eastAsia"/>
                <w:lang w:eastAsia="ja-JP"/>
              </w:rPr>
              <w:t>年以上かつ勤務成績が一定基準以上の場合に登用試験を受験</w:t>
            </w:r>
            <w:r w:rsidR="0015166C">
              <w:rPr>
                <w:rFonts w:ascii="UD デジタル 教科書体 NP" w:eastAsia="UD デジタル 教科書体 NP" w:hint="eastAsia"/>
                <w:lang w:eastAsia="ja-JP"/>
              </w:rPr>
              <w:t>できます</w:t>
            </w:r>
            <w:r w:rsidR="00B916BD">
              <w:rPr>
                <w:rFonts w:ascii="UD デジタル 教科書体 NP" w:eastAsia="UD デジタル 教科書体 NP" w:hint="eastAsia"/>
                <w:lang w:eastAsia="ja-JP"/>
              </w:rPr>
              <w:t>。</w:t>
            </w:r>
          </w:p>
        </w:tc>
      </w:tr>
    </w:tbl>
    <w:p w14:paraId="0A7D34B5" w14:textId="77777777" w:rsidR="00FC283E" w:rsidRPr="00B53E4F" w:rsidRDefault="00885DC9">
      <w:pPr>
        <w:rPr>
          <w:rFonts w:ascii="UD デジタル 教科書体 NP" w:eastAsia="UD デジタル 教科書体 NP"/>
          <w:lang w:eastAsia="ja-JP"/>
        </w:rPr>
      </w:pPr>
      <w:r w:rsidRPr="00B53E4F">
        <w:rPr>
          <w:rFonts w:ascii="UD デジタル 教科書体 NP" w:eastAsia="UD デジタル 教科書体 NP" w:hint="eastAsia"/>
          <w:lang w:eastAsia="ja-JP"/>
        </w:rPr>
        <w:t>・ご不明な点があれば、遠慮なく上司または人事担当、短時間・有期雇用管理者にご相談ください。</w:t>
      </w:r>
      <w:r w:rsidRPr="00B53E4F">
        <w:rPr>
          <w:rFonts w:ascii="UD デジタル 教科書体 NP" w:eastAsia="UD デジタル 教科書体 NP" w:hint="eastAsia"/>
          <w:lang w:eastAsia="ja-JP"/>
        </w:rPr>
        <w:br/>
      </w:r>
      <w:r w:rsidRPr="00B53E4F">
        <w:rPr>
          <w:rFonts w:ascii="UD デジタル 教科書体 NP" w:eastAsia="UD デジタル 教科書体 NP" w:hint="eastAsia"/>
          <w:lang w:eastAsia="ja-JP"/>
        </w:rPr>
        <w:t>・制度の詳細や利用方法については、就業規則・社内規程等でも確認できます。</w:t>
      </w:r>
    </w:p>
    <w:p w14:paraId="005BBFB3" w14:textId="77777777" w:rsidR="00FC283E" w:rsidRPr="00B53E4F" w:rsidRDefault="00885DC9">
      <w:pPr>
        <w:pStyle w:val="21"/>
        <w:rPr>
          <w:rFonts w:ascii="UD デジタル 教科書体 NP" w:eastAsia="UD デジタル 教科書体 NP"/>
          <w:color w:val="0070C0"/>
          <w:lang w:eastAsia="ja-JP"/>
        </w:rPr>
      </w:pPr>
      <w:r w:rsidRPr="00B53E4F">
        <w:rPr>
          <w:rFonts w:ascii="UD デジタル 教科書体 NP" w:eastAsia="UD デジタル 教科書体 NP" w:hint="eastAsia"/>
          <w:color w:val="0070C0"/>
          <w:lang w:eastAsia="ja-JP"/>
        </w:rPr>
        <w:t>最後に</w:t>
      </w:r>
    </w:p>
    <w:p w14:paraId="5AD5F57E" w14:textId="77777777" w:rsidR="00FC283E" w:rsidRPr="00B53E4F" w:rsidRDefault="00885DC9">
      <w:pPr>
        <w:rPr>
          <w:rFonts w:ascii="UD デジタル 教科書体 NP" w:eastAsia="UD デジタル 教科書体 NP"/>
          <w:lang w:eastAsia="ja-JP"/>
        </w:rPr>
      </w:pPr>
      <w:r w:rsidRPr="00B53E4F">
        <w:rPr>
          <w:rFonts w:ascii="UD デジタル 教科書体 NP" w:eastAsia="UD デジタル 教科書体 NP" w:hint="eastAsia"/>
          <w:lang w:eastAsia="ja-JP"/>
        </w:rPr>
        <w:t>弊社は、すべての従業員が安心して働き、力を発揮できる職場づくりを大切にしています。</w:t>
      </w:r>
      <w:r w:rsidRPr="00B53E4F">
        <w:rPr>
          <w:rFonts w:ascii="UD デジタル 教科書体 NP" w:eastAsia="UD デジタル 教科書体 NP" w:hint="eastAsia"/>
          <w:lang w:eastAsia="ja-JP"/>
        </w:rPr>
        <w:br/>
      </w:r>
      <w:r w:rsidRPr="00B53E4F">
        <w:rPr>
          <w:rFonts w:ascii="UD デジタル 教科書体 NP" w:eastAsia="UD デジタル 教科書体 NP" w:hint="eastAsia"/>
          <w:lang w:eastAsia="ja-JP"/>
        </w:rPr>
        <w:t>今後もより良い雇用環境を整えていきますので、どうぞよろしくお願いいたします。</w:t>
      </w:r>
    </w:p>
    <w:p w14:paraId="7C8E8B90" w14:textId="77777777" w:rsidR="006A3F2C" w:rsidRDefault="00885DC9" w:rsidP="0015166C">
      <w:pPr>
        <w:rPr>
          <w:rFonts w:ascii="UD デジタル 教科書体 NP" w:eastAsia="UD デジタル 教科書体 NP"/>
          <w:lang w:eastAsia="ja-JP"/>
        </w:rPr>
      </w:pPr>
      <w:r w:rsidRPr="00B53E4F">
        <w:rPr>
          <w:rFonts w:ascii="UD デジタル 教科書体 NP" w:eastAsia="UD デジタル 教科書体 NP" w:hint="eastAsia"/>
          <w:lang w:eastAsia="ja-JP"/>
        </w:rPr>
        <w:t xml:space="preserve">問い合わせ先：　●●担当　</w:t>
      </w:r>
      <w:r w:rsidR="003E065B">
        <w:rPr>
          <w:rFonts w:ascii="UD デジタル 教科書体 NP" w:eastAsia="UD デジタル 教科書体 NP" w:hint="eastAsia"/>
          <w:lang w:eastAsia="ja-JP"/>
        </w:rPr>
        <w:t>氏名</w:t>
      </w:r>
      <w:r w:rsidRPr="00B53E4F">
        <w:rPr>
          <w:rFonts w:ascii="UD デジタル 教科書体 NP" w:eastAsia="UD デジタル 教科書体 NP" w:hint="eastAsia"/>
          <w:lang w:eastAsia="ja-JP"/>
        </w:rPr>
        <w:t xml:space="preserve">●●　</w:t>
      </w:r>
      <w:r w:rsidRPr="00B53E4F">
        <w:rPr>
          <w:rFonts w:ascii="UD デジタル 教科書体 NP" w:eastAsia="UD デジタル 教科書体 NP" w:hint="eastAsia"/>
          <w:lang w:eastAsia="ja-JP"/>
        </w:rPr>
        <w:t xml:space="preserve">TEL </w:t>
      </w:r>
      <w:r w:rsidRPr="00B53E4F">
        <w:rPr>
          <w:rFonts w:ascii="UD デジタル 教科書体 NP" w:eastAsia="UD デジタル 教科書体 NP" w:hint="eastAsia"/>
          <w:lang w:eastAsia="ja-JP"/>
        </w:rPr>
        <w:t>●●</w:t>
      </w:r>
      <w:r w:rsidR="006A3F2C">
        <w:rPr>
          <w:rFonts w:ascii="UD デジタル 教科書体 NP" w:eastAsia="UD デジタル 教科書体 NP" w:hint="eastAsia"/>
          <w:lang w:eastAsia="ja-JP"/>
        </w:rPr>
        <w:t xml:space="preserve">　　</w:t>
      </w:r>
    </w:p>
    <w:p w14:paraId="5D37B6D8" w14:textId="5A64CFEB" w:rsidR="00FC283E" w:rsidRPr="006A3F2C" w:rsidRDefault="006A3F2C" w:rsidP="0015166C">
      <w:pPr>
        <w:rPr>
          <w:rFonts w:ascii="UD デジタル 教科書体 NP" w:eastAsia="UD デジタル 教科書体 NP"/>
          <w:sz w:val="18"/>
          <w:szCs w:val="18"/>
          <w:lang w:eastAsia="ja-JP"/>
        </w:rPr>
      </w:pPr>
      <w:r w:rsidRPr="006A3F2C">
        <w:rPr>
          <w:rFonts w:ascii="ＭＳ 明朝" w:eastAsia="ＭＳ 明朝" w:hAnsi="ＭＳ 明朝" w:cs="ＭＳ 明朝" w:hint="eastAsia"/>
          <w:sz w:val="18"/>
          <w:szCs w:val="18"/>
          <w:lang w:eastAsia="ja-JP"/>
        </w:rPr>
        <w:lastRenderedPageBreak/>
        <w:t>※</w:t>
      </w:r>
      <w:r w:rsidRPr="006A3F2C">
        <w:rPr>
          <w:rFonts w:ascii="UD デジタル 教科書体 NP" w:eastAsia="UD デジタル 教科書体 NP"/>
          <w:sz w:val="18"/>
          <w:szCs w:val="18"/>
          <w:lang w:eastAsia="ja-JP"/>
        </w:rPr>
        <w:t>本資料はあくまで参考例です。実際の運用にあたっては、御社の就業規則や労使の合意内容に合わせて適宜修正してください。本資料の利用により生じたいかなる損害についても、</w:t>
      </w:r>
      <w:r w:rsidR="000E2388">
        <w:rPr>
          <w:rFonts w:ascii="UD デジタル 教科書体 NP" w:eastAsia="UD デジタル 教科書体 NP" w:hint="eastAsia"/>
          <w:sz w:val="18"/>
          <w:szCs w:val="18"/>
          <w:lang w:eastAsia="ja-JP"/>
        </w:rPr>
        <w:t>弊社</w:t>
      </w:r>
      <w:r w:rsidRPr="006A3F2C">
        <w:rPr>
          <w:rFonts w:ascii="UD デジタル 教科書体 NP" w:eastAsia="UD デジタル 教科書体 NP"/>
          <w:sz w:val="18"/>
          <w:szCs w:val="18"/>
          <w:lang w:eastAsia="ja-JP"/>
        </w:rPr>
        <w:t>は責任を負いかねますのでご了承ください。</w:t>
      </w:r>
    </w:p>
    <w:sectPr w:rsidR="00FC283E" w:rsidRPr="006A3F2C" w:rsidSect="006A3F2C">
      <w:pgSz w:w="12240" w:h="15840"/>
      <w:pgMar w:top="284" w:right="1041"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UD デジタル 教科書体 NP">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51528476">
    <w:abstractNumId w:val="8"/>
  </w:num>
  <w:num w:numId="2" w16cid:durableId="919870869">
    <w:abstractNumId w:val="6"/>
  </w:num>
  <w:num w:numId="3" w16cid:durableId="1120876098">
    <w:abstractNumId w:val="5"/>
  </w:num>
  <w:num w:numId="4" w16cid:durableId="879821372">
    <w:abstractNumId w:val="4"/>
  </w:num>
  <w:num w:numId="5" w16cid:durableId="1544907864">
    <w:abstractNumId w:val="7"/>
  </w:num>
  <w:num w:numId="6" w16cid:durableId="1667708896">
    <w:abstractNumId w:val="3"/>
  </w:num>
  <w:num w:numId="7" w16cid:durableId="933973112">
    <w:abstractNumId w:val="2"/>
  </w:num>
  <w:num w:numId="8" w16cid:durableId="463544834">
    <w:abstractNumId w:val="1"/>
  </w:num>
  <w:num w:numId="9" w16cid:durableId="12412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388"/>
    <w:rsid w:val="0015074B"/>
    <w:rsid w:val="0015166C"/>
    <w:rsid w:val="0029639D"/>
    <w:rsid w:val="00326F90"/>
    <w:rsid w:val="0036351E"/>
    <w:rsid w:val="003E065B"/>
    <w:rsid w:val="0040415D"/>
    <w:rsid w:val="006A3F2C"/>
    <w:rsid w:val="00885DC9"/>
    <w:rsid w:val="008C494E"/>
    <w:rsid w:val="00AA1D8D"/>
    <w:rsid w:val="00B34728"/>
    <w:rsid w:val="00B35429"/>
    <w:rsid w:val="00B47730"/>
    <w:rsid w:val="00B53E4F"/>
    <w:rsid w:val="00B916BD"/>
    <w:rsid w:val="00BE5FA6"/>
    <w:rsid w:val="00C658AB"/>
    <w:rsid w:val="00CB0664"/>
    <w:rsid w:val="00E27609"/>
    <w:rsid w:val="00F71CD8"/>
    <w:rsid w:val="00FC283E"/>
    <w:rsid w:val="00FC693F"/>
    <w:rsid w:val="00FD0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CB3D565"/>
  <w14:defaultImageDpi w14:val="300"/>
  <w15:docId w15:val="{1BEFD067-C252-4140-90EC-A1B32D8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E065B"/>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貴子 佐藤</cp:lastModifiedBy>
  <cp:revision>15</cp:revision>
  <dcterms:created xsi:type="dcterms:W3CDTF">2013-12-23T23:15:00Z</dcterms:created>
  <dcterms:modified xsi:type="dcterms:W3CDTF">2025-09-22T03:40:00Z</dcterms:modified>
  <cp:category/>
</cp:coreProperties>
</file>